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Corps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660299</wp:posOffset>
            </wp:positionH>
            <wp:positionV relativeFrom="line">
              <wp:posOffset>152400</wp:posOffset>
            </wp:positionV>
            <wp:extent cx="4786758" cy="4019888"/>
            <wp:effectExtent l="0" t="0" r="0" b="0"/>
            <wp:wrapTopAndBottom distT="152400" distB="152400"/>
            <wp:docPr id="1073741825" name="officeArt object" descr="vidéo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déo-collée.png" descr="vidéo-collé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758" cy="40198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bidi w:val="0"/>
      </w:pPr>
      <w:r>
        <w:rPr>
          <w:rtl w:val="0"/>
          <w:lang w:val="fr-FR"/>
        </w:rPr>
        <w:t xml:space="preserve">                                  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ind w:left="720"/>
        <w:jc w:val="center"/>
      </w:pPr>
      <w:r>
        <w:rPr>
          <w:rtl w:val="0"/>
          <w:lang w:val="fr-FR"/>
        </w:rPr>
        <w:t xml:space="preserve">         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 Golf de Guerville a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goci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pour Vous    </w:t>
        <w:tab/>
        <w:tab/>
        <w:t xml:space="preserve">       10% au Proshop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1" baseline="0" cap="none" i="1" spc="0" strike="noStrike" sz="1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